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t xml:space="preserve"/>
      </w:r>
    </w:p>
    <w:p>
      <w:pPr>
        <w:spacing w:after="80"/>
        <w:jc w:val="center"/>
      </w:pPr>
      <w:r>
        <w:rPr>
          <w:b/>
          <w:bCs/>
          <w:color w:val="1F3864"/>
          <w:sz w:val="28"/>
          <w:szCs w:val="28"/>
        </w:rPr>
        <w:t xml:space="preserve">STATE UNIVERSITY OF ZANZIBAR (SUZA)</w:t>
      </w:r>
    </w:p>
    <w:p>
      <w:pPr>
        <w:spacing w:after="80"/>
        <w:jc w:val="center"/>
      </w:pPr>
      <w:r>
        <w:rPr>
          <w:color w:val="595959"/>
          <w:sz w:val="22"/>
          <w:szCs w:val="22"/>
        </w:rPr>
        <w:t xml:space="preserve">School of Computing, Communication and Media Studies (SCCMS)</w:t>
      </w:r>
    </w:p>
    <w:p>
      <w:pPr>
        <w:spacing w:after="80"/>
        <w:jc w:val="center"/>
      </w:pPr>
      <w:r>
        <w:rPr>
          <w:color w:val="595959"/>
          <w:sz w:val="22"/>
          <w:szCs w:val="22"/>
        </w:rPr>
        <w:t xml:space="preserve">Department of Computer Science &amp; Information Technology</w:t>
      </w:r>
    </w:p>
    <w:p>
      <w:pPr>
        <w:spacing w:after="200"/>
      </w:pPr>
      <w:r>
        <w:t xml:space="preserve"/>
      </w:r>
    </w:p>
    <w:p>
      <w:pPr>
        <w:spacing w:after="80"/>
        <w:jc w:val="center"/>
      </w:pPr>
      <w:r>
        <w:rPr>
          <w:b/>
          <w:bCs/>
          <w:color w:val="2E75B6"/>
          <w:sz w:val="24"/>
          <w:szCs w:val="24"/>
        </w:rPr>
        <w:t xml:space="preserve">Web Technologies — Final Year Project</w:t>
      </w:r>
    </w:p>
    <w:p>
      <w:pPr>
        <w:spacing w:after="420"/>
      </w:pPr>
      <w:r>
        <w:t xml:space="preserve"/>
      </w:r>
    </w:p>
    <w:p>
      <w:pPr>
        <w:pBdr>
          <w:top w:val="single" w:color="1F3864" w:sz="12" w:space="12"/>
          <w:bottom w:val="single" w:color="1F3864" w:sz="12" w:space="12"/>
        </w:pBdr>
        <w:spacing w:after="120" w:before="120"/>
        <w:jc w:val="center"/>
      </w:pPr>
      <w:r>
        <w:rPr>
          <w:b/>
          <w:bCs/>
          <w:color w:val="1F3864"/>
          <w:sz w:val="48"/>
          <w:szCs w:val="48"/>
        </w:rPr>
        <w:t xml:space="preserve">SOFTWARE DESIGN DESCRIPTION (SDD)</w:t>
      </w:r>
    </w:p>
    <w:p>
      <w:pPr>
        <w:spacing w:after="480"/>
        <w:jc w:val="center"/>
      </w:pPr>
      <w:r>
        <w:rPr>
          <w:i/>
          <w:iCs/>
          <w:color w:val="595959"/>
          <w:sz w:val="24"/>
          <w:szCs w:val="24"/>
        </w:rPr>
        <w:t xml:space="preserve">Prepared in accordance with IEEE Std 1016-2009</w:t>
      </w:r>
    </w:p>
    <w:p>
      <w:pPr>
        <w:spacing w:after="520"/>
        <w:jc w:val="center"/>
      </w:pPr>
      <w:r>
        <w:rPr>
          <w:b/>
          <w:bCs/>
          <w:color w:val="2E5496"/>
          <w:sz w:val="30"/>
          <w:szCs w:val="30"/>
        </w:rPr>
        <w:t xml:space="preserve">[ PROJECT TITLE ]</w:t>
      </w:r>
    </w:p>
    <w:tbl>
      <w:tblPr>
        <w:tblW w:type="dxa" w:w="7200"/>
        <w:jc w:val="center"/>
        <w:tblBorders>
          <w:top w:val="single" w:color="auto" w:sz="4"/>
          <w:left w:val="single" w:color="auto" w:sz="4"/>
          <w:bottom w:val="single" w:color="auto" w:sz="4"/>
          <w:right w:val="single" w:color="auto" w:sz="4"/>
          <w:insideH w:val="single" w:color="auto" w:sz="4"/>
          <w:insideV w:val="single" w:color="auto" w:sz="4"/>
        </w:tblBorders>
      </w:tblPr>
      <w:tblGrid>
        <w:gridCol w:w="2600"/>
        <w:gridCol w:w="4600"/>
      </w:tblGrid>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Student Name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Registration No.</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Programme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Academic Year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Supervisor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Submission Date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bl>
    <w:p>
      <w:r>
        <w:br w:type="page"/>
      </w: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Document 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Version</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Author</w:t>
            </w:r>
          </w:p>
        </w:tc>
        <w:tc>
          <w:tcPr>
            <w:tcW w:type="dxa" w:w="4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 of Change</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0.1</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name]</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Initial draft</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r>
        <w:br w:type="page"/>
      </w:r>
    </w:p>
    <w:p>
      <w:pPr>
        <w:pStyle w:val="Heading1"/>
      </w:pPr>
      <w:r>
        <w:t xml:space="preserve">About This Document</w:t>
      </w:r>
    </w:p>
    <w:p>
      <w:pPr>
        <w:spacing w:after="120" w:line="276"/>
      </w:pPr>
      <w:r>
        <w:t xml:space="preserve">This Software Design Description (SDD) explains HOW the system specified in the SRS will be built. It translates each requirement into a concrete design. The document is organised around design views (viewpoints), as recommended by IEEE Std 1016-2009: each viewpoint addresses a particular set of design concerns (context, composition, information, interface, interaction, and so 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Every design element here should trace back to one or more requirements in your SRS (e.g., “this module realises FR-01, FR-03”). Insert diagrams wherever indicated — a design document is largely visual. Delete all guidance boxes before submission.</w:t>
      </w:r>
    </w:p>
    <w:p>
      <w:r>
        <w:br w:type="page"/>
      </w:r>
    </w:p>
    <w:p>
      <w:pPr>
        <w:pStyle w:val="Heading1"/>
      </w:pPr>
      <w:r>
        <w:t xml:space="preserve">1. Introduction</w:t>
      </w:r>
    </w:p>
    <w:p>
      <w:pPr>
        <w:pStyle w:val="Heading2"/>
      </w:pPr>
      <w:r>
        <w:t xml:space="preserve">1.1 Purpose</w:t>
      </w:r>
    </w:p>
    <w:p>
      <w:pPr>
        <w:spacing w:after="120" w:line="276"/>
      </w:pPr>
      <w:r>
        <w:t xml:space="preserve">[State the purpose of this SDD and its intended readers.]</w:t>
      </w:r>
    </w:p>
    <w:p>
      <w:pPr>
        <w:pStyle w:val="Heading2"/>
      </w:pPr>
      <w:r>
        <w:t xml:space="preserve">1.2 Scope</w:t>
      </w:r>
    </w:p>
    <w:p>
      <w:pPr>
        <w:spacing w:after="120" w:line="276"/>
      </w:pPr>
      <w:r>
        <w:t xml:space="preserve">[Summarise the system being designed and the boundaries of this design.]</w:t>
      </w:r>
    </w:p>
    <w:p>
      <w:pPr>
        <w:pStyle w:val="Heading2"/>
      </w:pPr>
      <w:r>
        <w:t xml:space="preserve">1.3 Definitions, Acronyms, and Abbreviations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Term / Acronym</w:t>
            </w:r>
          </w:p>
        </w:tc>
        <w:tc>
          <w:tcPr>
            <w:tcW w:type="dxa" w:w="64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Definition</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SDD</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Software Design Description</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MVC / MVT</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Model–View–Controller / Model–View–Template</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ERD</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Entity–Relationship Diagram</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pPr>
        <w:spacing w:after="120"/>
      </w:pPr>
      <w:r>
        <w:t xml:space="preserve"/>
      </w:r>
    </w:p>
    <w:p>
      <w:pPr>
        <w:pStyle w:val="Heading2"/>
      </w:pPr>
      <w:r>
        <w:t xml:space="preserve">1.4 References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the SRS, the Proposal, frameworks/standards, and any design references used. IEEE style.</w:t>
      </w:r>
    </w:p>
    <w:p>
      <w:pPr>
        <w:spacing w:after="120" w:line="276"/>
      </w:pPr>
      <w:r>
        <w:t xml:space="preserve">[1] Software Requirements Specification (SRS), this project.</w:t>
      </w:r>
    </w:p>
    <w:p>
      <w:pPr>
        <w:spacing w:after="120" w:line="276"/>
      </w:pPr>
      <w:r>
        <w:t xml:space="preserve">[2] […]</w:t>
      </w:r>
    </w:p>
    <w:p>
      <w:r>
        <w:br w:type="page"/>
      </w:r>
    </w:p>
    <w:p>
      <w:pPr>
        <w:pStyle w:val="Heading1"/>
      </w:pPr>
      <w:r>
        <w:t xml:space="preserve">2. Design Stakeholders and Their Concerns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IEEE 1016 frames design around the concerns of stakeholders. Identify who cares about the design and what they care about (e.g., the developer cares about maintainability; the user cares about usability; the supervisor cares about correctness and traceability).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Stakeholder</w:t>
            </w:r>
          </w:p>
        </w:tc>
        <w:tc>
          <w:tcPr>
            <w:tcW w:type="dxa" w:w="60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Key Design Concern(s)</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Developer (you)</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[Maintainability, modularity…]</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End users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[Usability, performance…]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 / Panel</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[Correctness, traceability to SRS…]</w:t>
            </w:r>
          </w:p>
        </w:tc>
      </w:tr>
    </w:tbl>
    <w:p>
      <w:r>
        <w:br w:type="page"/>
      </w:r>
    </w:p>
    <w:p>
      <w:pPr>
        <w:pStyle w:val="Heading1"/>
      </w:pPr>
      <w:r>
        <w:t xml:space="preserve">3. Design Overview and Rationale</w:t>
      </w:r>
    </w:p>
    <w:p>
      <w:pPr>
        <w:pStyle w:val="Heading2"/>
      </w:pPr>
      <w:r>
        <w:t xml:space="preserve">3.1 Architectural Style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State the overall architecture and justify it: e.g., client–server three-tier, MVC/MVT, layered, or service-based. Explain why it fits a web application and your requirements.</w:t>
      </w:r>
    </w:p>
    <w:p>
      <w:pPr>
        <w:spacing w:after="120" w:line="276"/>
      </w:pPr>
      <w:r>
        <w:t xml:space="preserve">[Architectural style and justification…]</w:t>
      </w:r>
    </w:p>
    <w:p>
      <w:pPr>
        <w:pStyle w:val="Heading2"/>
      </w:pPr>
      <w:r>
        <w:t xml:space="preserve">3.2 Design Principles and Patterns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Note the principles you apply (separation of concerns, DRY, single responsibility) and any design patterns (e.g., Repository, Observer, MVC).</w:t>
      </w:r>
    </w:p>
    <w:p>
      <w:pPr>
        <w:pStyle w:val="ListParagraph"/>
        <w:numPr>
          <w:ilvl w:val="0"/>
          <w:numId w:val="2"/>
        </w:numPr>
        <w:spacing w:after="60" w:line="276"/>
      </w:pPr>
      <w:r>
        <w:t xml:space="preserve">[Principle / pattern…]</w:t>
      </w:r>
    </w:p>
    <w:p>
      <w:r>
        <w:br w:type="page"/>
      </w:r>
    </w:p>
    <w:p>
      <w:pPr>
        <w:pStyle w:val="Heading1"/>
      </w:pPr>
      <w:r>
        <w:t xml:space="preserve">4. Context Viewpoint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Show the system as a single box and its interactions with external actors and systems. Insert a system context diagram (or a top-level use-case / DFD level-0).</w:t>
      </w:r>
    </w:p>
    <w:p>
      <w:pPr>
        <w:spacing w:after="120" w:line="276"/>
      </w:pPr>
      <w:r>
        <w:t xml:space="preserve">[ Insert system context diagram ]</w:t>
      </w:r>
    </w:p>
    <w:p>
      <w:pPr>
        <w:spacing w:after="120" w:line="276"/>
      </w:pPr>
      <w:r>
        <w:t xml:space="preserve">[Describe each external entity and the data exchanged with the system.]</w:t>
      </w:r>
    </w:p>
    <w:p>
      <w:r>
        <w:br w:type="page"/>
      </w:r>
    </w:p>
    <w:p>
      <w:pPr>
        <w:pStyle w:val="Heading1"/>
      </w:pPr>
      <w:r>
        <w:t xml:space="preserve">5. Composition (Decomposition) Viewpoint</w:t>
      </w:r>
    </w:p>
    <w:p>
      <w:pPr>
        <w:pStyle w:val="Heading2"/>
      </w:pPr>
      <w:r>
        <w:t xml:space="preserve">5.1 System Architecture Diagram</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the high-level architecture diagram showing the tiers/layers (presentation, application/logic, data) and how requests flow.</w:t>
      </w:r>
    </w:p>
    <w:p>
      <w:pPr>
        <w:spacing w:after="120" w:line="276"/>
      </w:pPr>
      <w:r>
        <w:t xml:space="preserve">[ Insert architecture diagram ]</w:t>
      </w:r>
    </w:p>
    <w:p>
      <w:pPr>
        <w:pStyle w:val="Heading2"/>
      </w:pPr>
      <w:r>
        <w:t xml:space="preserve">5.2 Module / Component Decomposition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Break the system into modules or components. For each, give its responsibility and the requirements it realises.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926"/>
        <w:gridCol w:w="2500"/>
      </w:tblGrid>
      <w:tr>
        <w:trPr>
          <w:tblHeader/>
        </w:trPr>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Module / Component</w:t>
            </w:r>
          </w:p>
        </w:tc>
        <w:tc>
          <w:tcPr>
            <w:tcW w:type="dxa" w:w="39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Responsibility</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Realises (Req. IDs)</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[Authentication]</w:t>
            </w:r>
          </w:p>
        </w:tc>
        <w:tc>
          <w:tcPr>
            <w:tcW w:type="dxa" w:w="3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6. Information (Data) Viewpoint</w:t>
      </w:r>
    </w:p>
    <w:p>
      <w:pPr>
        <w:pStyle w:val="Heading2"/>
      </w:pPr>
      <w:r>
        <w:t xml:space="preserve">6.1 Entity–Relationship Diagram</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the ERD showing entities, attributes, keys, and relationships with cardinality.</w:t>
      </w:r>
    </w:p>
    <w:p>
      <w:pPr>
        <w:spacing w:after="120" w:line="276"/>
      </w:pPr>
      <w:r>
        <w:t xml:space="preserve">[ Insert ERD ]</w:t>
      </w:r>
    </w:p>
    <w:p>
      <w:pPr>
        <w:pStyle w:val="Heading2"/>
      </w:pPr>
      <w:r>
        <w:t xml:space="preserve">6.2 Data Dictionary</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Document each major table/entity. Add one table per entity, or expand the example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1800"/>
        <w:gridCol w:w="2400"/>
        <w:gridCol w:w="2926"/>
      </w:tblGrid>
      <w:tr>
        <w:trPr>
          <w:tblHeader/>
        </w:trPr>
        <w:tc>
          <w:tcPr>
            <w:tcW w:type="dxa" w:w="1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1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Type</w:t>
            </w:r>
          </w:p>
        </w:tc>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Constraints</w:t>
            </w:r>
          </w:p>
        </w:tc>
        <w:tc>
          <w:tcPr>
            <w:tcW w:type="dxa" w:w="29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id</w:t>
            </w:r>
          </w:p>
        </w:tc>
        <w:tc>
          <w:tcPr>
            <w:tcW w:type="dxa" w:w="1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[UUID / INT]</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Primary key</w:t>
            </w:r>
          </w:p>
        </w:tc>
        <w:tc>
          <w:tcPr>
            <w:tcW w:type="dxa" w:w="2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[field]</w:t>
            </w:r>
          </w:p>
        </w:tc>
        <w:tc>
          <w:tcPr>
            <w:tcW w:type="dxa" w:w="1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[NOT NULL / FK…]</w:t>
            </w:r>
          </w:p>
        </w:tc>
        <w:tc>
          <w:tcPr>
            <w:tcW w:type="dxa" w:w="2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[field]</w:t>
            </w:r>
          </w:p>
        </w:tc>
        <w:tc>
          <w:tcPr>
            <w:tcW w:type="dxa" w:w="1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pPr>
        <w:spacing w:after="120"/>
      </w:pPr>
      <w:r>
        <w:t xml:space="preserve"/>
      </w:r>
    </w:p>
    <w:p>
      <w:pPr>
        <w:pStyle w:val="Heading2"/>
      </w:pPr>
      <w:r>
        <w:t xml:space="preserve">6.3 Database Design Notes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Normalisation level, indexing strategy, and any denormalisation or integrity rules.</w:t>
      </w:r>
    </w:p>
    <w:p>
      <w:pPr>
        <w:spacing w:after="120" w:line="276"/>
      </w:pPr>
      <w:r>
        <w:t xml:space="preserve">[…]</w:t>
      </w:r>
    </w:p>
    <w:p>
      <w:r>
        <w:br w:type="page"/>
      </w:r>
    </w:p>
    <w:p>
      <w:pPr>
        <w:pStyle w:val="Heading1"/>
      </w:pPr>
      <w:r>
        <w:t xml:space="preserve">7. Structural (Class) Viewpoint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For object-oriented designs, insert a class diagram showing classes, key attributes, methods, and relationships (association, inheritance). For framework-based projects (e.g., Django models), describe the model classes and their relationships.</w:t>
      </w:r>
    </w:p>
    <w:p>
      <w:pPr>
        <w:spacing w:after="120" w:line="276"/>
      </w:pPr>
      <w:r>
        <w:t xml:space="preserve">[ Insert class / model diagram ]</w:t>
      </w:r>
    </w:p>
    <w:p>
      <w:pPr>
        <w:spacing w:after="120" w:line="276"/>
      </w:pPr>
      <w:r>
        <w:t xml:space="preserve">[Describe the key classes/models and their responsibilities.]</w:t>
      </w:r>
    </w:p>
    <w:p>
      <w:r>
        <w:br w:type="page"/>
      </w:r>
    </w:p>
    <w:p>
      <w:pPr>
        <w:pStyle w:val="Heading1"/>
      </w:pPr>
      <w:r>
        <w:t xml:space="preserve">8. Interface Viewpoint</w:t>
      </w:r>
    </w:p>
    <w:p>
      <w:pPr>
        <w:pStyle w:val="Heading2"/>
      </w:pPr>
      <w:r>
        <w:t xml:space="preserve">8.1 User Interface Design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wireframes / mock-ups for the main screens and describe navigation flow. Reference the UI requirements in the SRS.</w:t>
      </w:r>
    </w:p>
    <w:p>
      <w:pPr>
        <w:spacing w:after="120" w:line="276"/>
      </w:pPr>
      <w:r>
        <w:t xml:space="preserve">[ Insert wireframes / screen mock-ups ]</w:t>
      </w:r>
    </w:p>
    <w:p>
      <w:pPr>
        <w:pStyle w:val="Heading2"/>
      </w:pPr>
      <w:r>
        <w:t xml:space="preserve">8.2 Application Programming Interfaces (APIs)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If the system exposes or consumes APIs, document the key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3126"/>
        <w:gridCol w:w="2500"/>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Endpoint</w:t>
            </w:r>
          </w:p>
        </w:tc>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Method</w:t>
            </w:r>
          </w:p>
        </w:tc>
        <w:tc>
          <w:tcPr>
            <w:tcW w:type="dxa" w:w="3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Request / Response</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Purpose</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/api/[…]</w:t>
            </w:r>
          </w:p>
        </w:tc>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GET</w:t>
            </w:r>
          </w:p>
        </w:tc>
        <w:tc>
          <w:tcPr>
            <w:tcW w:type="dxa" w:w="3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/api/[…]</w:t>
            </w:r>
          </w:p>
        </w:tc>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POST</w:t>
            </w:r>
          </w:p>
        </w:tc>
        <w:tc>
          <w:tcPr>
            <w:tcW w:type="dxa" w:w="3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9. Interaction and Dynamic Viewpoint</w:t>
      </w:r>
    </w:p>
    <w:p>
      <w:pPr>
        <w:pStyle w:val="Heading2"/>
      </w:pPr>
      <w:r>
        <w:t xml:space="preserve">9.1 Sequence Diagrams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sequence diagrams for the most important scenarios (e.g., user login, place order) showing how components collaborate over time.</w:t>
      </w:r>
    </w:p>
    <w:p>
      <w:pPr>
        <w:spacing w:after="120" w:line="276"/>
      </w:pPr>
      <w:r>
        <w:t xml:space="preserve">[ Insert sequence diagram(s) ]</w:t>
      </w:r>
    </w:p>
    <w:p>
      <w:pPr>
        <w:pStyle w:val="Heading2"/>
      </w:pPr>
      <w:r>
        <w:t xml:space="preserve">9.2 Activity / Flow Diagrams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activity diagrams or flowcharts for complex workflows or business logic.</w:t>
      </w:r>
    </w:p>
    <w:p>
      <w:pPr>
        <w:spacing w:after="120" w:line="276"/>
      </w:pPr>
      <w:r>
        <w:t xml:space="preserve">[ Insert activity / flow diagram(s) ]</w:t>
      </w:r>
    </w:p>
    <w:p>
      <w:pPr>
        <w:pStyle w:val="Heading2"/>
      </w:pPr>
      <w:r>
        <w:t xml:space="preserve">9.3 State Diagrams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Where an entity has a meaningful lifecycle (e.g., an order: pending → paid → shipped), show its state transitions.</w:t>
      </w:r>
    </w:p>
    <w:p>
      <w:pPr>
        <w:spacing w:after="120" w:line="276"/>
      </w:pPr>
      <w:r>
        <w:t xml:space="preserve">[ Insert state diagram, if applicable ]</w:t>
      </w:r>
    </w:p>
    <w:p>
      <w:r>
        <w:br w:type="page"/>
      </w:r>
    </w:p>
    <w:p>
      <w:pPr>
        <w:pStyle w:val="Heading1"/>
      </w:pPr>
      <w:r>
        <w:t xml:space="preserve">10. Algorithm (Processing) Viewpoint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Describe any non-trivial algorithm or business rule (e.g., a search ranking, a fee calculation, a recommendation). Use pseudocode or a numbered procedure — not full source code.</w:t>
      </w:r>
    </w:p>
    <w:p>
      <w:pPr>
        <w:spacing w:after="120" w:line="276"/>
      </w:pPr>
      <w:r>
        <w:t xml:space="preserve">[Algorithm name and purpose…]</w:t>
      </w:r>
    </w:p>
    <w:p>
      <w:pPr>
        <w:spacing w:after="120" w:line="276"/>
      </w:pPr>
      <w:r>
        <w:t xml:space="preserve">[ Pseudocode / numbered steps ]</w:t>
      </w:r>
    </w:p>
    <w:p>
      <w:r>
        <w:br w:type="page"/>
      </w:r>
    </w:p>
    <w:p>
      <w:pPr>
        <w:pStyle w:val="Heading1"/>
      </w:pPr>
      <w:r>
        <w:t xml:space="preserve">11. Security and Deployment Viewpoint</w:t>
      </w:r>
    </w:p>
    <w:p>
      <w:pPr>
        <w:pStyle w:val="Heading2"/>
      </w:pPr>
      <w:r>
        <w:t xml:space="preserve">11.1 Security Design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How the design satisfies the security NFRs: authentication, authorisation/roles, input validation, session handling, encryption, and protection against common web attacks.</w:t>
      </w:r>
    </w:p>
    <w:p>
      <w:pPr>
        <w:pStyle w:val="ListParagraph"/>
        <w:numPr>
          <w:ilvl w:val="0"/>
          <w:numId w:val="2"/>
        </w:numPr>
        <w:spacing w:after="60" w:line="276"/>
      </w:pPr>
      <w:r>
        <w:t xml:space="preserve">[Authentication / authorisation approach…]</w:t>
      </w:r>
    </w:p>
    <w:p>
      <w:pPr>
        <w:pStyle w:val="ListParagraph"/>
        <w:numPr>
          <w:ilvl w:val="0"/>
          <w:numId w:val="2"/>
        </w:numPr>
        <w:spacing w:after="60" w:line="276"/>
      </w:pPr>
      <w:r>
        <w:t xml:space="preserve">[Input validation and data protection…]</w:t>
      </w:r>
    </w:p>
    <w:p>
      <w:pPr>
        <w:pStyle w:val="Heading2"/>
      </w:pPr>
      <w:r>
        <w:t xml:space="preserve">11.2 Deployment Diagram</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a deployment diagram showing the physical/cloud nodes (client browser, web server, database server) and the protocols between them.</w:t>
      </w:r>
    </w:p>
    <w:p>
      <w:pPr>
        <w:spacing w:after="120" w:line="276"/>
      </w:pPr>
      <w:r>
        <w:t xml:space="preserve">[ Insert deployment diagram ]</w:t>
      </w:r>
    </w:p>
    <w:p>
      <w:r>
        <w:br w:type="page"/>
      </w:r>
    </w:p>
    <w:p>
      <w:pPr>
        <w:pStyle w:val="Heading1"/>
      </w:pPr>
      <w:r>
        <w:t xml:space="preserve">12. Requirements-to-Design Traceability</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Demonstrate that every SRS requirement is addressed by at least one design element. This is the bridge that makes your design verifiable.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626"/>
        <w:gridCol w:w="300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Requirement (SRS)</w:t>
            </w:r>
          </w:p>
        </w:tc>
        <w:tc>
          <w:tcPr>
            <w:tcW w:type="dxa" w:w="3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Design Element(s)</w:t>
            </w:r>
          </w:p>
        </w:tc>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Viewpoint / Section</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[Module / class / screen]</w:t>
            </w:r>
          </w:p>
        </w:tc>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§5]</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FR-02</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NFR-01</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§11]</w:t>
            </w:r>
          </w:p>
        </w:tc>
      </w:tr>
    </w:tbl>
    <w:p>
      <w:r>
        <w:br w:type="page"/>
      </w:r>
    </w:p>
    <w:p>
      <w:pPr>
        <w:pStyle w:val="Heading1"/>
      </w:pPr>
      <w:r>
        <w:t xml:space="preserve">Declaration of Authorship and AI Use</w:t>
      </w:r>
    </w:p>
    <w:p>
      <w:pPr>
        <w:spacing w:after="120" w:line="276"/>
      </w:pPr>
      <w:r>
        <w:t xml:space="preserve">This declaration is a required part of the submission. It is read together with the checkpoint sign-off and may be tested during the oral defence (viva).</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Be honest and specific. Declared, appropriate use of AI tools (for learning, boilerplate, or debugging) is permitted. Undeclared use, or using AI for the engineering judgment and design decisions that must be your own, is academic misconduct.</w:t>
      </w:r>
    </w:p>
    <w:p>
      <w:pPr>
        <w:pStyle w:val="Heading2"/>
      </w:pPr>
      <w:r>
        <w:t xml:space="preserve">A. Permitted vs. Not Permitted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Permitted (must still be declared)</w:t>
            </w:r>
          </w:p>
        </w:tc>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Not Permitted</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Explaining a concept or technology to you</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your problem statement or objectives</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boilerplate / syntax you then adapt</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Producing your design decisions or architecture rationale</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Helping debug code you wrote</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Filling this template so the work is not your own</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Improving grammar of text you authored</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Writing analysis you cannot explain in a viva</w:t>
            </w:r>
          </w:p>
        </w:tc>
      </w:tr>
    </w:tbl>
    <w:p>
      <w:pPr>
        <w:spacing w:after="120"/>
      </w:pPr>
      <w:r>
        <w:t xml:space="preserve"/>
      </w:r>
    </w:p>
    <w:p>
      <w:pPr>
        <w:pStyle w:val="Heading2"/>
      </w:pPr>
      <w:r>
        <w:t xml:space="preserve">B. AI Tools Used in This Submission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every AI tool used and exactly what it was used for. Write “None” in row 1 if you used none.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900"/>
        <w:gridCol w:w="3626"/>
        <w:gridCol w:w="2500"/>
      </w:tblGrid>
      <w:tr>
        <w:trPr>
          <w:tblHeader/>
        </w:trPr>
        <w:tc>
          <w:tcPr>
            <w:tcW w:type="dxa" w:w="2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AI Tool / Service</w:t>
            </w:r>
          </w:p>
        </w:tc>
        <w:tc>
          <w:tcPr>
            <w:tcW w:type="dxa" w:w="3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Specifically used for</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Section(s) affected</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ChatGPT / Claude / Copilot]</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C. Student Attestation</w:t>
      </w:r>
    </w:p>
    <w:p>
      <w:pPr>
        <w:spacing w:after="120" w:line="276"/>
      </w:pPr>
      <w:r>
        <w:t xml:space="preserve">I confirm that the intellectual content of this document — the analysis, design decisions, and judgments — is my own work. I have declared all AI assistance above. I understand that I may be asked to explain and defend any part of this submission orally, and that being unable to do so may be treated as evidence of misconduct.</w:t>
      </w:r>
    </w:p>
    <w:p>
      <w:pPr>
        <w:spacing w:after="60" w:before="200"/>
      </w:pPr>
      <w:r>
        <w:rPr>
          <w:b/>
          <w:bCs/>
        </w:rPr>
        <w:t xml:space="preserve">Student signature: </w:t>
      </w:r>
      <w:r>
        <w:rPr>
          <w:color w:val="595959"/>
        </w:rPr>
        <w:t xml:space="preserve">______________________________     </w:t>
      </w:r>
      <w:r>
        <w:rPr>
          <w:b/>
          <w:bCs/>
        </w:rPr>
        <w:t xml:space="preserve">Date: </w:t>
      </w:r>
      <w:r>
        <w:rPr>
          <w:color w:val="595959"/>
        </w:rPr>
        <w:t xml:space="preserve">____________________</w:t>
      </w:r>
    </w:p>
    <w:p>
      <w:r>
        <w:br w:type="page"/>
      </w:r>
    </w:p>
    <w:p>
      <w:pPr>
        <w:pStyle w:val="Heading1"/>
      </w:pPr>
      <w:r>
        <w:t xml:space="preserve">Appendix — Primary Evidence (Required)</w:t>
      </w:r>
    </w:p>
    <w:p>
      <w:pPr>
        <w:spacing w:after="120" w:line="276"/>
      </w:pPr>
      <w:r>
        <w:t xml:space="preserve">This appendix ties the work to verifiable, first-hand activity that only you could have done. It is a graded, mandatory part of the submission.</w:t>
      </w:r>
    </w:p>
    <w:p>
      <w:pPr>
        <w:pStyle w:val="Heading2"/>
      </w:pPr>
      <w:r>
        <w:t xml:space="preserve">E.1 Project Repository (Version Control)</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Your project must live in a Git repository from the start. A genuine history shows many meaningful commits spread over weeks; a single large dump is a red flag. Share the repository with your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60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Value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Repository URL</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[https://github.com/…]</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Date of first commit</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Approx. number of commits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 granted access?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bl>
    <w:p>
      <w:pPr>
        <w:spacing w:after="120"/>
      </w:pPr>
      <w:r>
        <w:t xml:space="preserve"/>
      </w:r>
    </w:p>
    <w:p>
      <w:pPr>
        <w:pStyle w:val="Heading2"/>
      </w:pPr>
      <w:r>
        <w:t xml:space="preserve">E.2 Design-to-Code Evidence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For at least two design elements, point to the commit or file where they were implemented. This links your SDD to a real, evolving codebase.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3326"/>
        <w:gridCol w:w="2500"/>
      </w:tblGrid>
      <w:tr>
        <w:trPr>
          <w:tblHeader/>
        </w:trPr>
        <w:tc>
          <w:tcPr>
            <w:tcW w:type="dxa" w:w="3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Design element (from this SDD)</w:t>
            </w:r>
          </w:p>
        </w:tc>
        <w:tc>
          <w:tcPr>
            <w:tcW w:type="dxa" w:w="33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Implemented in (file / commit)</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Realises (Req. ID)</w:t>
            </w:r>
          </w:p>
        </w:tc>
      </w:tr>
      <w:tr>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[Module / class…]</w:t>
            </w:r>
          </w:p>
        </w:tc>
        <w:tc>
          <w:tcPr>
            <w:tcW w:type="dxa" w:w="33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[path or commit hash]</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r>
      <w:tr>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3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Checkpoint Sign-Off</w:t>
      </w:r>
    </w:p>
    <w:p>
      <w:pPr>
        <w:spacing w:after="120" w:line="276"/>
      </w:pPr>
      <w:r>
        <w:t xml:space="preserve">This stage is a gate. The student may not proceed to the next stage until the supervisor signs below, following a short oral defence (viva) of this submission.</w:t>
      </w:r>
    </w:p>
    <w:p>
      <w:pPr>
        <w:pStyle w:val="Heading2"/>
      </w:pPr>
      <w:r>
        <w:t xml:space="preserve">Verification Checklist (completed by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526"/>
        <w:gridCol w:w="2500"/>
      </w:tblGrid>
      <w:tr>
        <w:trPr>
          <w:tblHeader/>
        </w:trPr>
        <w:tc>
          <w:tcPr>
            <w:tcW w:type="dxa" w:w="6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Checkpoint item</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Result</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Document meets the SDD rubric</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Oral defence (viva) held — date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could explain and defend the submitted content</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Partly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AI-use declaration present and consistent with the viva</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Primary evidence verified (where applicable)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N/A]</w:t>
            </w:r>
          </w:p>
        </w:tc>
      </w:tr>
    </w:tbl>
    <w:p>
      <w:pPr>
        <w:spacing w:after="120"/>
      </w:pPr>
      <w:r>
        <w:t xml:space="preserve"/>
      </w:r>
    </w:p>
    <w:p>
      <w:pPr>
        <w:pStyle w:val="Heading2"/>
      </w:pPr>
      <w:r>
        <w:t xml:space="preserve">Outcome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rPr>
          <w:tblHeader/>
        </w:trPr>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Decision (tick one)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w:t>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Approved — proceed to next stage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Minor revisions — proceed after corrections</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Major revisions — resubmit and re-defend</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Authorship concern — refer for academic-integrity review</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Signatures and Dates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1500"/>
        <w:gridCol w:w="1813"/>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Role</w:t>
            </w:r>
          </w:p>
        </w:tc>
        <w:tc>
          <w:tcPr>
            <w:tcW w:type="dxa" w:w="33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Name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Signature</w:t>
            </w:r>
          </w:p>
        </w:tc>
        <w:tc>
          <w:tcPr>
            <w:tcW w:type="dxa" w:w="18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(Author)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Course Coordinator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595959"/>
        <w:sz w:val="16"/>
        <w:szCs w:val="16"/>
      </w:rPr>
      <w:t xml:space="preserve">Confidential — Student Submission</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595959"/>
        <w:sz w:val="16"/>
        <w:szCs w:val="16"/>
      </w:rPr>
      <w:t xml:space="preserve">SUZA — Web Technologies FYP</w:t>
    </w:r>
    <w:r>
      <w:rPr>
        <w:color w:val="595959"/>
        <w:sz w:val="16"/>
        <w:szCs w:val="16"/>
      </w:rPr>
      <w:t xml:space="preserve">	Software Design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center"/>
    </w:pPr>
    <w:rPr>
      <w:rFonts w:ascii="Calibri" w:cs="Calibri" w:eastAsia="Calibri" w:hAnsi="Calibri"/>
      <w:b/>
      <w:bCs/>
      <w:color w:val="1F3864"/>
      <w:sz w:val="56"/>
      <w:szCs w:val="56"/>
    </w:rPr>
  </w:style>
  <w:style w:type="paragraph" w:styleId="Heading1">
    <w:name w:val="Heading 1"/>
    <w:basedOn w:val="Normal"/>
    <w:next w:val="Normal"/>
    <w:qFormat/>
    <w:pPr>
      <w:pBdr>
        <w:bottom w:val="single" w:color="2E75B6" w:sz="8" w:space="4"/>
      </w:pBdr>
      <w:spacing w:after="140" w:before="32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00" w:before="24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80" w:before="180"/>
      <w:outlineLvl w:val="2"/>
    </w:pPr>
    <w:rPr>
      <w:rFonts w:ascii="Calibri" w:cs="Calibri" w:eastAsia="Calibri" w:hAnsi="Calibri"/>
      <w:b/>
      <w:bCs/>
      <w:color w:val="59595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Design Description</dc:title>
  <dc:creator>SUZA — Department of Computer Science &amp; IT</dc:creator>
  <cp:lastModifiedBy>Un-named</cp:lastModifiedBy>
  <cp:revision>1</cp:revision>
  <dcterms:created xsi:type="dcterms:W3CDTF">2026-06-14T10:48:59.535Z</dcterms:created>
  <dcterms:modified xsi:type="dcterms:W3CDTF">2026-06-14T10:48:59.535Z</dcterms:modified>
</cp:coreProperties>
</file>

<file path=docProps/custom.xml><?xml version="1.0" encoding="utf-8"?>
<Properties xmlns="http://schemas.openxmlformats.org/officeDocument/2006/custom-properties" xmlns:vt="http://schemas.openxmlformats.org/officeDocument/2006/docPropsVTypes"/>
</file>